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E5F61" w14:textId="5FC263E5" w:rsidR="00C206B0" w:rsidRPr="00680B2A" w:rsidRDefault="00081CC2" w:rsidP="00C206B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Ответы на з</w:t>
      </w:r>
      <w:r w:rsidR="00C206B0" w:rsidRPr="00680B2A">
        <w:rPr>
          <w:rFonts w:ascii="Times New Roman" w:hAnsi="Times New Roman"/>
          <w:b/>
          <w:sz w:val="28"/>
          <w:szCs w:val="28"/>
          <w:lang w:val="kk-KZ"/>
        </w:rPr>
        <w:t>амечание</w:t>
      </w:r>
    </w:p>
    <w:p w14:paraId="0C850E2C" w14:textId="77777777" w:rsidR="00194D84" w:rsidRDefault="00194D84" w:rsidP="002362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77D673A" w14:textId="77777777" w:rsidR="00194D84" w:rsidRDefault="00194D84" w:rsidP="002362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253"/>
      </w:tblGrid>
      <w:tr w:rsidR="00194D84" w:rsidRPr="003E5F3C" w14:paraId="68C336AF" w14:textId="77777777" w:rsidTr="00194D84">
        <w:tc>
          <w:tcPr>
            <w:tcW w:w="988" w:type="dxa"/>
          </w:tcPr>
          <w:p w14:paraId="47804002" w14:textId="77777777" w:rsidR="00194D84" w:rsidRPr="003E5F3C" w:rsidRDefault="00194D84" w:rsidP="0023621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1E24606D" w14:textId="1B6FED66" w:rsidR="00194D84" w:rsidRPr="003E5F3C" w:rsidRDefault="00194D84" w:rsidP="0023621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5F3C">
              <w:rPr>
                <w:rFonts w:ascii="Times New Roman" w:hAnsi="Times New Roman"/>
                <w:b/>
                <w:sz w:val="18"/>
                <w:szCs w:val="18"/>
              </w:rPr>
              <w:t>Замечания</w:t>
            </w:r>
          </w:p>
        </w:tc>
        <w:tc>
          <w:tcPr>
            <w:tcW w:w="4253" w:type="dxa"/>
          </w:tcPr>
          <w:p w14:paraId="7493E4F3" w14:textId="403F9620" w:rsidR="00194D84" w:rsidRPr="003E5F3C" w:rsidRDefault="00194D84" w:rsidP="0023621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5F3C">
              <w:rPr>
                <w:rFonts w:ascii="Times New Roman" w:hAnsi="Times New Roman"/>
                <w:b/>
                <w:sz w:val="18"/>
                <w:szCs w:val="18"/>
              </w:rPr>
              <w:t>Примечание</w:t>
            </w:r>
          </w:p>
        </w:tc>
      </w:tr>
      <w:tr w:rsidR="00CB0BA5" w:rsidRPr="003E5F3C" w14:paraId="607A3C5F" w14:textId="77777777" w:rsidTr="00181DBC">
        <w:tc>
          <w:tcPr>
            <w:tcW w:w="8926" w:type="dxa"/>
            <w:gridSpan w:val="3"/>
          </w:tcPr>
          <w:p w14:paraId="0B4E936C" w14:textId="298022F5" w:rsidR="00CB0BA5" w:rsidRPr="003E5F3C" w:rsidRDefault="00027EDC" w:rsidP="0023621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7EDC">
              <w:rPr>
                <w:rFonts w:ascii="Times New Roman" w:hAnsi="Times New Roman"/>
                <w:b/>
                <w:sz w:val="18"/>
                <w:szCs w:val="18"/>
              </w:rPr>
              <w:t>Департамент санитарно-эпидемиологического контроля города Шымкента</w:t>
            </w:r>
          </w:p>
        </w:tc>
      </w:tr>
      <w:tr w:rsidR="00194D84" w:rsidRPr="003E5F3C" w14:paraId="1CB2A005" w14:textId="77777777" w:rsidTr="00194D84">
        <w:tc>
          <w:tcPr>
            <w:tcW w:w="988" w:type="dxa"/>
          </w:tcPr>
          <w:p w14:paraId="2415D3E2" w14:textId="77777777" w:rsidR="00194D84" w:rsidRPr="003E5F3C" w:rsidRDefault="00194D84" w:rsidP="00194D84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52C78C1E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Согласно приказа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и.о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 Министра здравоохранения Республики Казахстан от 11 января 2022 года № Қ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ДСМ-2 «Об утверждении Санитарных правил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 (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Далеее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- Приказ № ҚР ДСМ-2 от 11 января 2022 года), раздел 11 минимальная санитарно-защитная зона (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далеее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-СЗЗ) для объектов по сжиганию медицинских отходов до 120 килограмм в час составляет 300 м.</w:t>
            </w:r>
          </w:p>
          <w:p w14:paraId="4C5733B0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Для объектов по сжиганию медицинских отходов более 120 килограмм в час 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минимальная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СЗЗ составляет 500 м.</w:t>
            </w:r>
          </w:p>
          <w:p w14:paraId="4866CA24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          При установке утилизации отходов путем сжигания (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инсинерации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) в печах нового поколения, рекомендуем соблюдать все требования согласно правил утвержденной  Приказом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и.о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 Министра здравоохранения Республики Казахстан от 25 декабря 2020 года № Қ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ДСМ-331/2020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и Санитарных правил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человека», утвержденных приказом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и.о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 Министра здравоохранения Республики Казахстан от 11 января 2022 года № Қ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ДСМ-2 и Кодекса Республики Казахстан от 18 сентября 2009 года № 193-IV «О здоровье народа и системе здравоохранения»,  приказа Министра здравоохранения Республики Казахстан от 2 августа 2022 года № ҚР ДСМ-70 «Об утверждении Гигиенических нормативов к атмосферному воздуху в городских и сельских населенных 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пунктах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>, на территориях промышленных организаций»:</w:t>
            </w:r>
          </w:p>
          <w:p w14:paraId="2A65B3CD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- Содержание транспортного средства, осуществляющего перевозку опасных отходов, соответствует требованиям Санитарных правил "Санитарно-эпидемиологические требования к транспортным средствам для перевозки пассажиров и грузов", утверждаемым согласно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п.п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 132-1) п. 16 Положения.</w:t>
            </w:r>
            <w:proofErr w:type="gramEnd"/>
          </w:p>
          <w:p w14:paraId="1AAF8875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- Для установления СЗЗ необходимо разработать и согласовать проект расчетный СЗЗ, далее установленный СЗЗ, согласно п. 8 и 9 - Приказа № Қ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ДСМ-2 от 11 января 2022 года:</w:t>
            </w:r>
          </w:p>
          <w:p w14:paraId="5B12A0D5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- СЗЗ обосновывается проектом СЗЗ, с расчетами ожидаемого загрязнения атмосферного воздуха (с учетом фоновых концентраций) и уровней физического воздействия на атмосферный воздух и подтверждается результатами натурных исследований и измерений.</w:t>
            </w:r>
          </w:p>
          <w:p w14:paraId="74B0EB49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    - Проекты СЗЗ разрабатываются для объектов, являющихся объектами (источниками) воздействия на среду обитания и здоровье человека для обоснования размеров СЗЗ, в диапазонах, указанных в пункте 6 настоящих Санитарных правил.</w:t>
            </w:r>
          </w:p>
          <w:p w14:paraId="423F3C8A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     - СЗЗ объектов разрабатывается последовательно: предварительная (расчетная) СЗЗ, определяемая на основании проекта, с расчетами рассеивания загрязнения атмосферного воздуха и уровней физического воздействия на атмосферный воздух (шум, вибрация, ЭМП и другие физические факторы) и оценкой риска для жизни и здоровья населения (для объектов I и II класса опасности); 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установленная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(окончательная) СЗЗ, определяемая на основании проекта, с результатами годичного цикла натурных исследований и измерений для подтверждения расчетных параметров.</w:t>
            </w:r>
          </w:p>
          <w:p w14:paraId="0F025F11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     - В срок не более одного года со дня ввода объекта в эксплуатацию, хозяйствующий субъект соответствующего объекта обеспечивает проведение исследований (измерений) атмосферного воздуха, уровней физического и (или) биологического воздействия на атмосферный воздух для подтверждения предварительного (расчетного) СЗЗ.</w:t>
            </w:r>
          </w:p>
          <w:p w14:paraId="6905B5FD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46E45B0" w14:textId="61CBD30E" w:rsidR="00194D84" w:rsidRPr="003E5F3C" w:rsidRDefault="00194D84" w:rsidP="00081CC2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14:paraId="457460CE" w14:textId="626AAED5" w:rsidR="00194D84" w:rsidRPr="003E5F3C" w:rsidRDefault="00157718" w:rsidP="0015771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3E5F3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Замечание принято</w:t>
            </w:r>
            <w:r w:rsidR="003F32D0">
              <w:rPr>
                <w:rFonts w:ascii="Times New Roman" w:hAnsi="Times New Roman"/>
                <w:b/>
                <w:sz w:val="18"/>
                <w:szCs w:val="18"/>
              </w:rPr>
              <w:t xml:space="preserve"> и исправлено</w:t>
            </w:r>
          </w:p>
        </w:tc>
      </w:tr>
      <w:tr w:rsidR="00027EDC" w:rsidRPr="003E5F3C" w14:paraId="1743011A" w14:textId="77777777" w:rsidTr="00A30FA0">
        <w:tc>
          <w:tcPr>
            <w:tcW w:w="8926" w:type="dxa"/>
            <w:gridSpan w:val="3"/>
          </w:tcPr>
          <w:p w14:paraId="22BF12DA" w14:textId="0EB92DCB" w:rsidR="00027EDC" w:rsidRPr="003E5F3C" w:rsidRDefault="00027EDC" w:rsidP="004558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7E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Управление развития комфортной городской среды города Шымкент</w:t>
            </w:r>
          </w:p>
        </w:tc>
      </w:tr>
      <w:tr w:rsidR="00194D84" w:rsidRPr="003E5F3C" w14:paraId="05E3C4E1" w14:textId="77777777" w:rsidTr="00194D84">
        <w:tc>
          <w:tcPr>
            <w:tcW w:w="988" w:type="dxa"/>
          </w:tcPr>
          <w:p w14:paraId="008DF600" w14:textId="77777777" w:rsidR="00194D84" w:rsidRPr="003E5F3C" w:rsidRDefault="00194D84" w:rsidP="00194D84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512ECCF1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1. Необходимо откорректировать указанные нормативные документы (указать действующие редакции). В разделах 4 и 5 приведена информация о фермерском хозяйстве «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Аймар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кус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14:paraId="0B792766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2. В отчете указано, что объект относится ко II категории, и приведены пункты Приложения 2 к Экологическому кодексу. Однако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отсутствует детальное обоснование отнесения объекта к данной категории (почему именно эти пункты применимы к каждому виду деятельности, утилизация конкретных видов отходов, временное хранение).</w:t>
            </w:r>
          </w:p>
          <w:p w14:paraId="41E93278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3. В разделе 9.4 указано, что оператор должен иметь лицензии на выполнение работ по переработке, обезвреживанию, утилизации и (или) уничтожению опасных отходов. Необходимо подтвердить наличие актуальной лицензии у ТОО «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Аламан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береке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» на все заявленные виды деятельности с опасными отходами, перечисленными в отчете.</w:t>
            </w:r>
          </w:p>
          <w:p w14:paraId="2A420B33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4. В разделе 1.6 для печи-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инсинератора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ВЕСТА Плюс ПИР 1,0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приведена </w:t>
            </w:r>
            <w:r w:rsidRPr="00027E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эффективность фильтра мокрой очистки «Скруббер» и «Веста плюс СГМ-01» согласно инструментальным замерам №136 от 07.08.2021 г. Для отчета, датированного 2025 годом, и описывающего в том числе вновь введенное оборудование, использование данных трехлетней давности для обоснования эффективности текущих или новых ГОУ является некорректным. </w:t>
            </w:r>
          </w:p>
          <w:p w14:paraId="42B462B1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5. В разделе 6.5.9 предлагается проводить анализы атмосферного воздуха на границе СЗЗ на расстоянии 500 метров. Однако, согласно санитарной классификации, приведенной в отчете, для объектов по сжиганию медицинских отходов до 120 кг/час СЗЗ устанавливается 300 м. Необходимо либо обосновать СЗЗ в 500м, либо скорректировать точки мониторинга.</w:t>
            </w:r>
          </w:p>
          <w:p w14:paraId="1D3AFEDD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6. В отчете приведены противоречивые данные о ближайших чувствительных объектах. </w:t>
            </w:r>
          </w:p>
          <w:p w14:paraId="7B502099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- жилая застройка: в разделе 1.1 (рис. 1.3) указан поселок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Бадам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в 1300 м к юго-востоку, в разделе 1.2 указан поселок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Шапрашты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в 1240 км к северо-востоку, в разделе 6.1.1 затрагиваемой территорией указан поселок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Шапрашты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4BFF9640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- водные объекты: в разделе 1.1 (рис. 1.2) указана река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Бадам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в 1500 м к северо-востоку, в разделе 1.2 и 6.4.2 указана река Сайрам-су в 575 м к северо-востоку. </w:t>
            </w:r>
          </w:p>
          <w:p w14:paraId="2733FB14" w14:textId="77777777" w:rsidR="00027EDC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7. В разделе 1.2 и 6.5.3 приводится климатическая характеристика. В разделе 6.5.4 указывается на отсутствие стационарных постов наблюдения за фоновыми концентрациями в районе работ. Однако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для корректного расчета рассеивания и оценки воздействия необходимо использовать актуальные фоновые концентрации загрязняющих веществ, полученные либо от РГП «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Казгидромет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» для ближайшего поста, либо путем проведения натурных замеров. Заявление об отсутствии данных не является достаточным обоснованием.</w:t>
            </w:r>
          </w:p>
          <w:p w14:paraId="10340257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8. Отчет содержит обширный перечень принимаемых отходов (Раздел 1.1, 1.6). Необходимо убедиться, что технологическое оборудование (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инсинераторы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BRENER-500, ВЕСТА Плюс ПИР 1,0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, дробилки, прессы) способно безопасно и эффективно обрабатывать все перечисленные </w:t>
            </w:r>
            <w:r w:rsidRPr="00C04CD6">
              <w:rPr>
                <w:rFonts w:ascii="Times New Roman" w:hAnsi="Times New Roman"/>
                <w:sz w:val="18"/>
                <w:szCs w:val="18"/>
              </w:rPr>
              <w:t>виды отходов в соответствии с их характеристиками и классами опасности.</w:t>
            </w:r>
          </w:p>
          <w:p w14:paraId="364A6F70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9. В протоколах расчета выбросов приводятся детальные расчеты элементного состава отходов, включая зольность (ASM) и влажность (WSM). Необходимо подтвердить источники этих данных (лабораторные анализы конкретных отходов, усредненные справочные данные) и их актуальность.</w:t>
            </w:r>
          </w:p>
          <w:p w14:paraId="61231046" w14:textId="41D35C84" w:rsidR="00194D84" w:rsidRPr="00027EDC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10. В разделе 1.6 «Описание планируемых к применению наилучших</w:t>
            </w: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доступных технологий» указано, что объект относится </w:t>
            </w:r>
            <w:r w:rsidRPr="00027EDC">
              <w:rPr>
                <w:rFonts w:ascii="Times New Roman" w:hAnsi="Times New Roman"/>
                <w:sz w:val="18"/>
                <w:szCs w:val="18"/>
              </w:rPr>
              <w:lastRenderedPageBreak/>
              <w:t>к I категории, требующей получения комплексного экологического разрешения. Однако в разделе «Классификация намечаемой деятельности» объект отнесен ко II категории. Это существенное противоречие, влияющее на требования к ОВОС и разрешительные процедуры.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253" w:type="dxa"/>
          </w:tcPr>
          <w:p w14:paraId="19344911" w14:textId="53014843" w:rsidR="00194D84" w:rsidRPr="003E5F3C" w:rsidRDefault="004558B5" w:rsidP="004558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5F3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Замечание принято с</w:t>
            </w:r>
            <w:r w:rsidR="00BE4E36" w:rsidRPr="003E5F3C">
              <w:rPr>
                <w:rFonts w:ascii="Times New Roman" w:hAnsi="Times New Roman"/>
                <w:b/>
                <w:sz w:val="18"/>
                <w:szCs w:val="18"/>
              </w:rPr>
              <w:t>тр.9</w:t>
            </w:r>
          </w:p>
        </w:tc>
      </w:tr>
      <w:tr w:rsidR="00027EDC" w:rsidRPr="003E5F3C" w14:paraId="37A99225" w14:textId="77777777" w:rsidTr="00A23842">
        <w:tc>
          <w:tcPr>
            <w:tcW w:w="8926" w:type="dxa"/>
            <w:gridSpan w:val="3"/>
          </w:tcPr>
          <w:p w14:paraId="58CC7B78" w14:textId="0A9DFD1A" w:rsidR="00027EDC" w:rsidRPr="003E5F3C" w:rsidRDefault="00027EDC" w:rsidP="00F312C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7E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Комитет по регулированию, охране и использованию водных ресурсов Министерства водных ресурсов и ирригации Республики Казахстан</w:t>
            </w:r>
          </w:p>
        </w:tc>
      </w:tr>
      <w:tr w:rsidR="004558B5" w:rsidRPr="003E5F3C" w14:paraId="305C0AEC" w14:textId="77777777" w:rsidTr="00194D84">
        <w:tc>
          <w:tcPr>
            <w:tcW w:w="988" w:type="dxa"/>
          </w:tcPr>
          <w:p w14:paraId="7F587053" w14:textId="77777777" w:rsidR="004558B5" w:rsidRPr="003E5F3C" w:rsidRDefault="004558B5" w:rsidP="00194D84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2F77CFDB" w14:textId="77777777" w:rsidR="00027EDC" w:rsidRPr="00027EDC" w:rsidRDefault="00027EDC" w:rsidP="00027EDC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Cу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ресурстарын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реттеу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қорғау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және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пайдалану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комитеті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,  «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Аламан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береке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» ЖШС-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нің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белгілені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отырған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қызмет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туралы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өтінішіне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ұсыныстар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мен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ескертулер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беру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жөнінде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жазған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хатыңызды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қарап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төмендегіні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анықтады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14:paraId="226DE0DF" w14:textId="77777777" w:rsidR="00027EDC" w:rsidRPr="00027EDC" w:rsidRDefault="00027EDC" w:rsidP="00027EDC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Белгіленген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қызмет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тү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бұрын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белгіленген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шығындылардың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нормаларын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түзету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6C589C75" w14:textId="77777777" w:rsidR="00027EDC" w:rsidRPr="00027EDC" w:rsidRDefault="00027EDC" w:rsidP="00027EDC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Ұсыныстар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мен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ескертулер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Белгіленген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қызметке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қатысты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өтініште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нысанның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су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қорғ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ау</w:t>
            </w:r>
            <w:proofErr w:type="spellEnd"/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аймағы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мен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белдеуіне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кірмейтіні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көрсетілген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E771F5B" w14:textId="77777777" w:rsidR="00027EDC" w:rsidRPr="00027EDC" w:rsidRDefault="00027EDC" w:rsidP="00027EDC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Алайда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Түркістан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облысының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геоақпараттық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порталы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арқылы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жүргізілген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мониторинг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ж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>ұмыстары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нәтижесінде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, «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Аламан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береке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» ЖШС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нысаны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Сайрамсу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өзенінің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су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қорғау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аймағына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орыналасқаны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анықталды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7EDA2D04" w14:textId="5AFA9A6F" w:rsidR="004558B5" w:rsidRPr="003E5F3C" w:rsidRDefault="00027EDC" w:rsidP="00027EDC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Осыған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сәйкес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аталған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жұмыстар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Қазақстан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Республикасы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Су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кодексінің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50-бабы 3-тармағына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сәйкес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бассейіндік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су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инспекциясынан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келісі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алу</w:t>
            </w:r>
            <w:proofErr w:type="spellEnd"/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қажет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екенін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хабарлайды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53" w:type="dxa"/>
          </w:tcPr>
          <w:p w14:paraId="12FDDEE1" w14:textId="372196A1" w:rsidR="004558B5" w:rsidRPr="003E5F3C" w:rsidRDefault="004558B5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5F3C">
              <w:rPr>
                <w:rFonts w:ascii="Times New Roman" w:hAnsi="Times New Roman"/>
                <w:b/>
                <w:sz w:val="18"/>
                <w:szCs w:val="18"/>
              </w:rPr>
              <w:t>Замечание принято  и исправлено см. стр.26-27</w:t>
            </w:r>
          </w:p>
        </w:tc>
      </w:tr>
      <w:tr w:rsidR="00027EDC" w:rsidRPr="003E5F3C" w14:paraId="6404D29B" w14:textId="77777777" w:rsidTr="00056030">
        <w:tc>
          <w:tcPr>
            <w:tcW w:w="8926" w:type="dxa"/>
            <w:gridSpan w:val="3"/>
          </w:tcPr>
          <w:p w14:paraId="64B738A4" w14:textId="1FE63CDA" w:rsidR="00027EDC" w:rsidRPr="00027EDC" w:rsidRDefault="00027EDC" w:rsidP="005413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7EDC">
              <w:rPr>
                <w:rFonts w:ascii="Times New Roman" w:hAnsi="Times New Roman"/>
                <w:b/>
                <w:sz w:val="18"/>
                <w:szCs w:val="18"/>
              </w:rPr>
              <w:t>Департамент экологии по городу Шымкент</w:t>
            </w:r>
          </w:p>
        </w:tc>
      </w:tr>
      <w:tr w:rsidR="00194D84" w:rsidRPr="003E5F3C" w14:paraId="219FC73F" w14:textId="77777777" w:rsidTr="00194D84">
        <w:tc>
          <w:tcPr>
            <w:tcW w:w="988" w:type="dxa"/>
          </w:tcPr>
          <w:p w14:paraId="28106BC9" w14:textId="6C8B0E0F" w:rsidR="00194D84" w:rsidRPr="003E5F3C" w:rsidRDefault="00194D84" w:rsidP="00194D84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1AB1D92A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1. Отчет о возможных воздействиях необходимо привести в соответствие с приложением 2 Приказа Министра экологии, геологии и природных ресурсов Республики Казахстан от 30 июля 2021 года № 280 «Об утверждении Инструкции по организации и проведению экологической оценки» (далее – Инструкция):</w:t>
            </w:r>
          </w:p>
          <w:p w14:paraId="33E4D5AF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- согласно пп.1 п.1 приложения 2 Инструкции представить описание предполагаемого места осуществления намечаемой деятельности, его координаты, определенные согласно геоинформационной системе, с векторными файлами;</w:t>
            </w:r>
          </w:p>
          <w:p w14:paraId="6CE6619B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- по пп.5 п.1 приложения 2 Инструкции представить информацию о показателях объектов, необходимых для осуществления намечаемой деятельности, включая их мощность, габариты (площадь занимаемых земель, высота), другие физические и технические характеристики, влияющие на воздействия на окружающую среду; сведения о производственном процессе, в том числе об ожидаемой производительности предприятия, его потребности в энергии, природных ресурсах, сырье и материалах;</w:t>
            </w:r>
            <w:proofErr w:type="gramEnd"/>
          </w:p>
          <w:p w14:paraId="5D3B58A4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- согласно пп.7 п.1 приложения 2 Инструкции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неообходимо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представить описание работ по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постутилизации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существующих зданий, строений, сооружений, оборудования и способов их выполнения, если эти работы необходимы </w:t>
            </w:r>
            <w:r w:rsidRPr="00027EDC">
              <w:rPr>
                <w:rFonts w:ascii="Times New Roman" w:hAnsi="Times New Roman"/>
                <w:sz w:val="18"/>
                <w:szCs w:val="18"/>
              </w:rPr>
              <w:lastRenderedPageBreak/>
              <w:t>для целей реализации намечаемой деятельности;</w:t>
            </w:r>
          </w:p>
          <w:p w14:paraId="48C4639E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- разработчиком является согласно приложенной лицензии ТОО «</w:t>
            </w:r>
            <w:proofErr w:type="spellStart"/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ЕсоСе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>ntre-Consulting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», однако представлены выполненные ТОО «АСТ-студия» таблицы - перечень загрязняющих веществ, выбрасываемых в атмосферу, параметры выбросов, определение необходимости расчетов приземных концентраций, нормативы выбросов </w:t>
            </w:r>
          </w:p>
          <w:p w14:paraId="312E8EA6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- согласно пп.8 п.1 приложения 2 Инструкции дополнить информацию об ожидаемых видах, характеристиках и количестве эмиссий в окружающую среду, иных вредных антропогенных воздействиях на окружающую среду, связанных со строительством и эксплуатацией объектов для осуществления рассматриваемой деятельности, включая воздействие почвы, недра, а также электромагнитные, тепловые и радиационные воздействия;</w:t>
            </w:r>
          </w:p>
          <w:p w14:paraId="62233F82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- расчет образования отходов производился по утратившему силу приказу МООС РК от 18.04.2008 г. № 100-п; </w:t>
            </w:r>
          </w:p>
          <w:p w14:paraId="7D4849D2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- согласно п.2 приложения 2 Инструкции описание затрагиваемой территории предоставляется с указанием численности ее населения, участков, на которых могут быть обнаружены выбросы, сбросы и иные негативные воздействия намечаемой деятельности на окружающую среду, с учетом их характеристик и способности переноса в окружающую среду; участков извлечения природных ресурсов и захоронения отходов;</w:t>
            </w:r>
          </w:p>
          <w:p w14:paraId="5944F732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- согласно п.2 приложения 2 Инструкции не до конца раскрыта тема описание возможных вариантов осуществления намечаемой деятельности с учетом ее особенностей и возможного воздействия на окружающую среду, включая вариант, выбранный инициатором намечаемой деятельности для применения, обоснование его выбора, описание других возможных рациональных вариантов, в том числе рационального варианта, наиболее благоприятного с точки зрения охраны жизни и (или) здоровья людей, окружающей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среды;</w:t>
            </w:r>
          </w:p>
          <w:p w14:paraId="45CC2762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- варианты осуществления намечаемой деятельности рассмотреть в соответствии с п.4 приложения 2 Инструкции;</w:t>
            </w:r>
          </w:p>
          <w:p w14:paraId="440FBBDC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- представить возможный рациональный вариант осуществления намечаемой деятельности в соответствии с п.5 приложения 2 Инструкции.</w:t>
            </w:r>
          </w:p>
          <w:p w14:paraId="2AA6B7EC" w14:textId="77777777" w:rsidR="00027EDC" w:rsidRPr="00027EDC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 xml:space="preserve">Кроме того, не предусмотрены мероприятия по посадке зеленых насаждений на территории санитарно-защитной зоны согласно п.50 Санитарных правил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 (Утверждены приказом и. о. </w:t>
            </w:r>
            <w:r w:rsidRPr="00027EDC">
              <w:rPr>
                <w:rFonts w:ascii="Times New Roman" w:hAnsi="Times New Roman"/>
                <w:sz w:val="18"/>
                <w:szCs w:val="18"/>
              </w:rPr>
              <w:lastRenderedPageBreak/>
              <w:t>Министра здравоохранения РК от 11.01.2022 года №Қ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ДСМ-2), СЗЗ для объектов IV и V классов опасности максимальное озеленение предусматривает – не менее 60 процентов (далее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– %) 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>площади, СЗЗ для объектов II и III классов опасности – не менее 50 % площади, СЗЗ для объектов I класса опасности – не менее 40 % площади, с обязательной организацией полосы древесно-кустарниковых насаждений со стороны жилой застройки.</w:t>
            </w:r>
          </w:p>
          <w:p w14:paraId="58EA99C5" w14:textId="77777777" w:rsidR="00027EDC" w:rsidRPr="00C04CD6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EDC">
              <w:rPr>
                <w:rFonts w:ascii="Times New Roman" w:hAnsi="Times New Roman"/>
                <w:sz w:val="18"/>
                <w:szCs w:val="18"/>
              </w:rPr>
              <w:t>Годовой расход природного газа 93,857 тыс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3 при времени работы 4380 час/год не соответствует  - завышен при </w:t>
            </w:r>
            <w:proofErr w:type="spellStart"/>
            <w:r w:rsidRPr="00027EDC">
              <w:rPr>
                <w:rFonts w:ascii="Times New Roman" w:hAnsi="Times New Roman"/>
                <w:sz w:val="18"/>
                <w:szCs w:val="18"/>
              </w:rPr>
              <w:t>максимиальном</w:t>
            </w:r>
            <w:proofErr w:type="spell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3,34 л/с. Также, расход природного газа </w:t>
            </w:r>
            <w:r w:rsidRPr="00C04CD6">
              <w:rPr>
                <w:rFonts w:ascii="Times New Roman" w:hAnsi="Times New Roman"/>
                <w:sz w:val="18"/>
                <w:szCs w:val="18"/>
              </w:rPr>
              <w:t xml:space="preserve">1,08 л/с не соответствует годовому 14,1336 тыс.м3 при времени работы 3624 час/год. </w:t>
            </w:r>
          </w:p>
          <w:p w14:paraId="3B1A0DE2" w14:textId="77777777" w:rsidR="00027EDC" w:rsidRPr="00C04CD6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Источники выбросов загрязняющих веществ в описательной части, табличной и расчетной не соответствуют друг другу.</w:t>
            </w:r>
          </w:p>
          <w:p w14:paraId="71935F7B" w14:textId="77777777" w:rsidR="00027EDC" w:rsidRPr="00C04CD6" w:rsidRDefault="00027EDC" w:rsidP="00027ED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Не предусмотрена на территории предприятия ливневая канализация.</w:t>
            </w:r>
          </w:p>
          <w:p w14:paraId="1903D1F1" w14:textId="3DC2DD5B" w:rsidR="00194D84" w:rsidRPr="003E5F3C" w:rsidRDefault="00027EDC" w:rsidP="00027EDC">
            <w:pPr>
              <w:ind w:left="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- согласно п.8 приложения 2 Инструкции</w:t>
            </w:r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предоставляется обоснование предельных количественных и качественных показателей эмиссий. Однако</w:t>
            </w:r>
            <w:proofErr w:type="gramStart"/>
            <w:r w:rsidRPr="00027EDC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027EDC">
              <w:rPr>
                <w:rFonts w:ascii="Times New Roman" w:hAnsi="Times New Roman"/>
                <w:sz w:val="18"/>
                <w:szCs w:val="18"/>
              </w:rPr>
              <w:t xml:space="preserve"> представлены нормативы выбросов загрязняющих веществ.</w:t>
            </w:r>
          </w:p>
        </w:tc>
        <w:tc>
          <w:tcPr>
            <w:tcW w:w="4253" w:type="dxa"/>
          </w:tcPr>
          <w:p w14:paraId="4299CED0" w14:textId="279CBBCE" w:rsidR="00194D84" w:rsidRPr="003E5F3C" w:rsidRDefault="005F3AF7" w:rsidP="005F3AF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5F3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Замечание принято</w:t>
            </w:r>
            <w:r w:rsidR="003F32D0">
              <w:rPr>
                <w:rFonts w:ascii="Times New Roman" w:hAnsi="Times New Roman"/>
                <w:b/>
                <w:sz w:val="18"/>
                <w:szCs w:val="18"/>
              </w:rPr>
              <w:t xml:space="preserve"> и исправлено </w:t>
            </w:r>
          </w:p>
        </w:tc>
      </w:tr>
      <w:tr w:rsidR="00027EDC" w:rsidRPr="003E5F3C" w14:paraId="43C9418A" w14:textId="77777777" w:rsidTr="00EF3384">
        <w:tc>
          <w:tcPr>
            <w:tcW w:w="8926" w:type="dxa"/>
            <w:gridSpan w:val="3"/>
          </w:tcPr>
          <w:p w14:paraId="12683BC2" w14:textId="2C6099F6" w:rsidR="00027EDC" w:rsidRPr="003E5F3C" w:rsidRDefault="00027EDC" w:rsidP="00194D8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7E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Комитет экологического регулирования и контроля Министерство экологии и природных ресурсов</w:t>
            </w:r>
          </w:p>
        </w:tc>
      </w:tr>
      <w:tr w:rsidR="00194D84" w:rsidRPr="003E5F3C" w14:paraId="3DF40BE5" w14:textId="77777777" w:rsidTr="00194D84">
        <w:tc>
          <w:tcPr>
            <w:tcW w:w="988" w:type="dxa"/>
          </w:tcPr>
          <w:p w14:paraId="1AE43097" w14:textId="77777777" w:rsidR="00194D84" w:rsidRPr="003E5F3C" w:rsidRDefault="00194D84" w:rsidP="00194D84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2CAE2B8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Согласно приложению 2 Приказа Министра экологии, геологии и природных ресурсов Республики Казахстан от 30 июля 2021 года №280 «Об утверждении Инструкции по организации и проведению экологической оценки» (далее - Инструкция), Министра экологии, геологии и природных ресурсов Республики Казахстан от 10 марта 2021 года № 63 «Об утверждении Методики определения нормативов эмиссий в окружающую среду» (далее – Методика):</w:t>
            </w:r>
            <w:proofErr w:type="gramEnd"/>
          </w:p>
          <w:p w14:paraId="30C9BB7B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1. Согласно пункту 1 статьи 73, проект отчета о возможных воздействиях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среды. Общественные слушания проводятся в соответствии с настоящей статьей и правилами проведения общественных слушаний, утвержденными приказом 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и.о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. Министра экологии, геологии и природных ресурсов Республики Казахстан от 3 августа 2021 года № 286.  </w:t>
            </w:r>
          </w:p>
          <w:p w14:paraId="462A2FC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В этой связи, провести общественные слушания и предоставить протокол общественных слушаний, согласно утвержденным правилам проведения общественных слушаний.</w:t>
            </w:r>
          </w:p>
          <w:p w14:paraId="5B78CEA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2. Необходимо соблюдать требования ст.331 Экологического Кодекса РК: Принцип ответственности образователя отходов.</w:t>
            </w:r>
          </w:p>
          <w:p w14:paraId="449D7859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3.  Согласно проекту, образуется опасные отходы, которые передаются сторонней организации на утилизацию согласно </w:t>
            </w:r>
            <w:r w:rsidRPr="00C04CD6">
              <w:rPr>
                <w:rFonts w:ascii="Times New Roman" w:hAnsi="Times New Roman"/>
                <w:sz w:val="18"/>
                <w:szCs w:val="18"/>
              </w:rPr>
              <w:lastRenderedPageBreak/>
              <w:t>договору. Необходимо представить договор и лицензию на переработку, обезвреживание, утилизацию и (или) уничтожение опасных отходов.</w:t>
            </w:r>
          </w:p>
          <w:p w14:paraId="681EBC55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Согласно статье 337 ЭК РК субъекты предпринимательства, планирующие или осуществляющие предпринимательскую деятельность по сбору, сортировке и (или) транспортировке отходов, восстановлению и (или) уничтожению неопасных отходов, обязаны подать уведомление о начале или прекращении деятельности в уполномоченный орган в области охраны окружающей среды в порядке, установленном Законом Республики Казахстан "О разрешениях и уведомлениях".</w:t>
            </w:r>
            <w:proofErr w:type="gramEnd"/>
          </w:p>
          <w:p w14:paraId="7E2BE616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5. Отсутствует информация о показателях объектов, необходимых для осуществления намечаемой деятельности, включая их мощность, габариты (площадь занимаемых земель, высота), другие физические и технические характеристики, влияющие на воздействия на окружающую среду; сведения о производственном процессе, в том числе об ожидаемой производительности предприятия, его потребности в энергии, природных ресурсах, сырье и материалах. Дополнить.</w:t>
            </w:r>
          </w:p>
          <w:p w14:paraId="7526D8B1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6. Приложить расчеты рассеивания (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fullress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) (карты изолиний, сводная таблица результатов расчета). </w:t>
            </w:r>
          </w:p>
          <w:p w14:paraId="6E54047F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На карте расчетов рассеивания не указана территория предприятия и жилая зона.</w:t>
            </w:r>
          </w:p>
          <w:p w14:paraId="283D6244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При проведении расчета рассеивания не учтены климатические характеристики среднегодовой повторяемости направлений ветра и штилей (роза ветров) города Шымкент. Кроме того, не учитываются фоновые концентрации загрязняющих веществ. </w:t>
            </w:r>
          </w:p>
          <w:p w14:paraId="55EF945B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7. 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Не представлено описание возможных вариантов осуществления намечаемой деятельности с учетом ее особенностей и возможного воздействия на окружающую среду, включая вариант, выбранный инициатором намечаемой деятельности для применения, обоснование его выбора, описание других возможных рациональных вариантов, в том числе рационального варианта, наиболее благоприятного с точки зрения охраны жизни и (или) здоровья людей, окружающей среды.</w:t>
            </w:r>
            <w:proofErr w:type="gramEnd"/>
          </w:p>
          <w:p w14:paraId="631B561A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К вариантам осуществления намечаемой деятельности относятся:</w:t>
            </w:r>
          </w:p>
          <w:p w14:paraId="2AC304A1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1) различные сроки осуществления деятельности или ее отдельных этапов (начала или осуществления строительства, эксплуатации объекта, 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постутилизации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объекта, выполнения отдельных работ);</w:t>
            </w:r>
          </w:p>
          <w:p w14:paraId="16955E85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2) различные виды работ, выполняемых для достижения одной и той же цели;</w:t>
            </w:r>
          </w:p>
          <w:p w14:paraId="7B57D979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3) различная последовательность работ;</w:t>
            </w:r>
          </w:p>
          <w:p w14:paraId="743EE9E5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4) различные технологии, машины, оборудование, материалы, применяемые для достижения одной и той же цели;</w:t>
            </w:r>
          </w:p>
          <w:p w14:paraId="2C9FE89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5) различные способы планировки объекта (включая расположение на земельном участке зданий и сооружений, мест выполнения конкретных работ);</w:t>
            </w:r>
          </w:p>
          <w:p w14:paraId="0DAB6A3D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6) различные условия эксплуатации объекта (включая графики выполнения работ, влекущих негативные антропогенные воздействия на окружающую среду);</w:t>
            </w:r>
          </w:p>
          <w:p w14:paraId="0417572B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7) различные условия доступа к объекту (включая виды транспорта, которые будут использоваться для доступа к объекту);</w:t>
            </w:r>
          </w:p>
          <w:p w14:paraId="0E77B828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    8) различные варианты, относящиеся к иным характеристикам намечаемой деятельности, влияющие на характер и масштабы антропогенного воздействия на окружающую среду.</w:t>
            </w:r>
          </w:p>
          <w:p w14:paraId="21E09E77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8. Согласно пункту 20 Приложения 2 Инструкции по проведению оценки воздействия на окружающую среду, краткое нетехническое резюме включает:</w:t>
            </w:r>
          </w:p>
          <w:p w14:paraId="412BFD18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1) описание предполагаемого места осуществления намечаемой деятельности, план с изображением его границ;</w:t>
            </w:r>
          </w:p>
          <w:p w14:paraId="4F994E98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2) описание затрагиваемой территории с указанием численности ее населения, участков, на которых могут быть обнаружены выбросы, сбросы и иные негативные воздействия намечаемой деятельности на окружающую среду, с учетом их характеристик и способности переноса в окружающую среду; участков извлечения природных ресурсов и захоронения отходов;</w:t>
            </w:r>
          </w:p>
          <w:p w14:paraId="476904FF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3) наименование инициатора намечаемой деятельности, его контактные данные;</w:t>
            </w:r>
          </w:p>
          <w:p w14:paraId="22F17412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4) краткое описание намечаемой деятельности:</w:t>
            </w:r>
          </w:p>
          <w:p w14:paraId="23FE8A51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вид деятельности;</w:t>
            </w:r>
          </w:p>
          <w:p w14:paraId="770D0C9B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объект, необходимый для ее осуществления, его мощность, габариты (площадь занимаемых земель, высота), производительность, физические и технические характеристики, влияющие на воздействия на окружающую среду;</w:t>
            </w:r>
          </w:p>
          <w:p w14:paraId="4AA98594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сведения о производственном процессе, в том числе об ожидаемой производительности предприятия, его потребности в энергии, природных ресурсах, сырье и материалах;</w:t>
            </w:r>
          </w:p>
          <w:p w14:paraId="64764E90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примерная площадь земельного участка, необходимого для осуществления намечаемой деятельности;</w:t>
            </w:r>
          </w:p>
          <w:p w14:paraId="29B0D550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краткое описание возможных рациональных вариантов осуществления намечаемой деятельности и обоснование выбранного варианта;</w:t>
            </w:r>
          </w:p>
          <w:p w14:paraId="7FF42038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5) краткое описание существенных воздействий намечаемой деятельности на окружающую среду, включая воздействия на следующие природные компоненты и иные объекты:</w:t>
            </w:r>
          </w:p>
          <w:p w14:paraId="53851375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жизнь и (или) здоровье людей, условия их проживания и деятельности;</w:t>
            </w:r>
          </w:p>
          <w:p w14:paraId="334846F2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биоразнообразие (в том числе растительный и животный мир, генетические ресурсы, природные ареалы растений и диких </w:t>
            </w:r>
            <w:r w:rsidRPr="00C04CD6">
              <w:rPr>
                <w:rFonts w:ascii="Times New Roman" w:hAnsi="Times New Roman"/>
                <w:sz w:val="18"/>
                <w:szCs w:val="18"/>
              </w:rPr>
              <w:lastRenderedPageBreak/>
              <w:t>животных, пути миграции диких животных, экосистемы);</w:t>
            </w:r>
          </w:p>
          <w:p w14:paraId="76D68AC7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земли (в том числе изъятие земель), почвы (в том числе включая органический состав, эрозию, уплотнение, иные формы деградации);</w:t>
            </w:r>
          </w:p>
          <w:p w14:paraId="1F96DE78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воды (в том числе 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гидроморфологические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изменения, количество и качество вод);</w:t>
            </w:r>
          </w:p>
          <w:p w14:paraId="79E163E7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атмосферный воздух;</w:t>
            </w:r>
          </w:p>
          <w:p w14:paraId="56C28B9A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сопротивляемость к изменению климата экологических и социально-экономических систем;</w:t>
            </w:r>
          </w:p>
          <w:p w14:paraId="0072885D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материальные активы, объекты историко-культурного наследия (в том числе архитектурные и археологические), ландшафты;</w:t>
            </w:r>
          </w:p>
          <w:p w14:paraId="44E5FD19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взаимодействие указанных объектов.</w:t>
            </w:r>
          </w:p>
          <w:p w14:paraId="462B9375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6) информация о предельных количественных и качественных показателях эмиссий, физических воздействий на окружающую среду, предельном количестве накопления отходов, а также их захоронения, если оно планируется в рамках намечаемой деятельности.</w:t>
            </w:r>
          </w:p>
          <w:p w14:paraId="10C4B99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7) информация:</w:t>
            </w:r>
          </w:p>
          <w:p w14:paraId="661161C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о 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осуществления;</w:t>
            </w:r>
          </w:p>
          <w:p w14:paraId="43E1BDE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о возможных существенных вредных воздействиях на окружающую среду, связанных с рисками возникновения аварий и опасных природных явлений;</w:t>
            </w:r>
          </w:p>
          <w:p w14:paraId="46401FBD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о мерах по предотвращению аварий и опасных природных явлений, и ликвидации их последствий, включая оповещение населения;</w:t>
            </w:r>
          </w:p>
          <w:p w14:paraId="250E6C0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8) краткое описание:</w:t>
            </w:r>
          </w:p>
          <w:p w14:paraId="3554191F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мер по предотвращению, сокращению, смягчению выявленных существенных воздействий намечаемой деятельности на окружающую среду;</w:t>
            </w:r>
          </w:p>
          <w:p w14:paraId="76549166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мер по компенсации потерь биоразнообразия, если намечаемая деятельность может привести к таким потерям;</w:t>
            </w:r>
          </w:p>
          <w:p w14:paraId="255AFFC6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возможных необратимых воздействий намечаемой деятельности на окружающую среду и причин, по которым инициатором принято решение о выполнении операций, влекущих таких воздействия;</w:t>
            </w:r>
          </w:p>
          <w:p w14:paraId="2F132360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способов и мер восстановления окружающей среды в случаях прекращения намечаемой деятельности;</w:t>
            </w:r>
          </w:p>
          <w:p w14:paraId="0C40E88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9) список источников информации, полученной в ходе выполнения оценки воздействия на окружающую среду. Привести в соответствие.</w:t>
            </w:r>
          </w:p>
          <w:p w14:paraId="3126386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9. Физические и юридические лица при использовании земель не должны допускать загрязнение земель, захламление земной поверхности, деградацию и истощение почв, а также обязаны обеспечить снятие и сохранение плодородного слоя почвы, когда </w:t>
            </w:r>
            <w:r w:rsidRPr="00C04CD6">
              <w:rPr>
                <w:rFonts w:ascii="Times New Roman" w:hAnsi="Times New Roman"/>
                <w:sz w:val="18"/>
                <w:szCs w:val="18"/>
              </w:rPr>
              <w:lastRenderedPageBreak/>
              <w:t>это необходимо для предотвращения его безвозвратной утери.</w:t>
            </w:r>
          </w:p>
          <w:p w14:paraId="224F60DA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10.  Предусмотреть озеленение санитарно-защитной зоны с обязательной организацией </w:t>
            </w:r>
          </w:p>
          <w:p w14:paraId="5A4347F6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полосы древесно-кустарниковых насаждений со стороны жилой застройки саженцев деревьев </w:t>
            </w:r>
          </w:p>
          <w:p w14:paraId="622C8E1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характерных для данной климатической зоны в первый год и в последующие годы с организацией соответствующей инфраструктуры по уходу и охране за зелеными насаждениями в соответствии с подпунктами 2) и 6) пункта 6 раздела 1 приложения 4 к Кодексу и согласно пункта 50 параграфа 1 главы 2 санитарных правил «Санитарно-эпидемиологические требования к санитарно-защитным зонам объектов, являющихся объектами воздействия на среду обитания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и здоровье человека» утверждены Приказом 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и.о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>. Министра здравоохранения РК от 11 января 2022 года.</w:t>
            </w:r>
          </w:p>
          <w:p w14:paraId="6255085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11.  Предоставить полный перечень отходов, подлежащих утилизации на проектируемом объекте и предполагаемый объем утилизируемых отходов по видам. Необходимо описать процесс сортировки отходов до его утилизации, подробно описать технологический процесс утилизации отходов. Указать место хранения отходов (размеры, объемы) до их утилизации, а также учесть гидроизоляцию мест размещения отходов.</w:t>
            </w:r>
          </w:p>
          <w:p w14:paraId="732EAE1A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12. Согласно пункту 26 Методики определения (Приказ МЭГПР №63) при расчете загрязнения атмосферы и определении выбросов для всех видов технологических процессов и транспортных сре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дств сл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>едует учитывать полную или частичную трансформацию поступающих в атмосферу окислов азота. Для этого установленное по расчету или инструментальными замерами количество выбросов окислов азота (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NO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>х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) в пересчете на NO2 разделяется на составляющие оксид азота (NO) и диоксид азота (NO2). Коэффициенты трансформации от 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NO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х</w:t>
            </w:r>
            <w:proofErr w:type="spellEnd"/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принимаются на уровне максимальной установленной трансформации, т.е. 0,8 – для NO2 и 0,13 – для NO. Привести в соответствие.</w:t>
            </w:r>
          </w:p>
          <w:p w14:paraId="60D9FEE0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13. Отсутствует описание состояния окружающей среды на предполагаемой затрагиваемой территории на момент составления отчета (базовый сценарий);</w:t>
            </w:r>
          </w:p>
          <w:p w14:paraId="2613B2B7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- описание изменений окружающей среды, которые могут произойти в случае отказа от начала намечаемой деятельности, соответствующее следующим условиям:</w:t>
            </w:r>
          </w:p>
          <w:p w14:paraId="5CBBDA10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- охват изменений в состоянии всех объектов охраны окружающей среды и антропогенных объектов, на которые намечаемая деятельность может оказывать существенные воздействия, выявленные при определении сферы охвата и при </w:t>
            </w:r>
            <w:r w:rsidRPr="00C04CD6">
              <w:rPr>
                <w:rFonts w:ascii="Times New Roman" w:hAnsi="Times New Roman"/>
                <w:sz w:val="18"/>
                <w:szCs w:val="18"/>
              </w:rPr>
              <w:lastRenderedPageBreak/>
              <w:t>подготовке отчета о возможных воздействиях;</w:t>
            </w:r>
          </w:p>
          <w:p w14:paraId="2DA991DF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- полнота и уровень детализации достоверной информации об изменениях состояния окружающей среды должны быть не ниже уровня, достижимого при затратах на исследование, не превышающих выгоды от него;</w:t>
            </w:r>
          </w:p>
          <w:p w14:paraId="5D4DEDBA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- охват изменений, которые могут произойти в результате существенных воздействий на затрагиваемую территорию всех видов намечаемой и осуществляемой деятельности. Дополнить.</w:t>
            </w:r>
          </w:p>
          <w:p w14:paraId="11A5F0FC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14. Согласно статье 336 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ЭК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РК субъекты предпринимательства для выполнения работ (оказания услуг) по переработке, обезвреживанию, утилизации и (или) уничтожению опасных отходов обязаны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 Закона Республики Казахстан "О разрешениях и уведомлениях". </w:t>
            </w:r>
          </w:p>
          <w:p w14:paraId="261AA30E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15. 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В связи с тем, что намечаемая деятельность планируется на территории индустриальной зоны «</w:t>
            </w:r>
            <w:proofErr w:type="spellStart"/>
            <w:r w:rsidRPr="00C04CD6">
              <w:rPr>
                <w:rFonts w:ascii="Times New Roman" w:hAnsi="Times New Roman"/>
                <w:sz w:val="18"/>
                <w:szCs w:val="18"/>
              </w:rPr>
              <w:t>Онтустик</w:t>
            </w:r>
            <w:proofErr w:type="spellEnd"/>
            <w:r w:rsidRPr="00C04CD6">
              <w:rPr>
                <w:rFonts w:ascii="Times New Roman" w:hAnsi="Times New Roman"/>
                <w:sz w:val="18"/>
                <w:szCs w:val="18"/>
              </w:rPr>
              <w:t>» города Шымкент и находится на непосредственной близости с другими производственными объектами, оказывающих негативное воздействие на окружающую среду, необходимо учесть     кумулятивные воздействия, которые могут возникнуть в результате постоянно возрастающих негативных изменений в окружающей среде, вызываемых в совокупности прежними и существующими воздействиями антропогенного или природного характера, а также обоснованно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предсказуемыми будущими воздействиями, сопровождающими осуществление намечаемой деятельности.</w:t>
            </w:r>
          </w:p>
          <w:p w14:paraId="66EE09B4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16. Согласно статье 207 ЭК РК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З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апрещаются размещение, ввод в эксплуатацию и эксплуатация объектов I и II категорий, которые не имеют предусмотренных условиями соответствующих экологических разрешений установок очистки газов и средств контроля за выбросами загрязняющих веществ в атмосферный воздух. Расчеты выбросов привести в соответствие с учетом очистки выбрасываемых газов.  </w:t>
            </w:r>
          </w:p>
          <w:p w14:paraId="54F73261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17. Параметры источников загрязнения принятых для расчета выбросов не соответствуют паспортным данным.</w:t>
            </w:r>
          </w:p>
          <w:p w14:paraId="2A5493F9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>18. Таблица 3.6 нормативы на существующее положение не соответствует представленным данным в Отчете. Привести в соответствие.</w:t>
            </w:r>
          </w:p>
          <w:p w14:paraId="09BD7E0B" w14:textId="77777777" w:rsidR="00027EDC" w:rsidRPr="00C04CD6" w:rsidRDefault="00027EDC" w:rsidP="00027EDC">
            <w:pPr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19. </w:t>
            </w:r>
            <w:proofErr w:type="gramStart"/>
            <w:r w:rsidRPr="00C04CD6">
              <w:rPr>
                <w:rFonts w:ascii="Times New Roman" w:hAnsi="Times New Roman"/>
                <w:sz w:val="18"/>
                <w:szCs w:val="18"/>
              </w:rPr>
              <w:t>Предоставить заключение</w:t>
            </w:r>
            <w:proofErr w:type="gramEnd"/>
            <w:r w:rsidRPr="00C04CD6">
              <w:rPr>
                <w:rFonts w:ascii="Times New Roman" w:hAnsi="Times New Roman"/>
                <w:sz w:val="18"/>
                <w:szCs w:val="18"/>
              </w:rPr>
              <w:t xml:space="preserve"> санитарно-защитной зоны.</w:t>
            </w:r>
          </w:p>
          <w:p w14:paraId="3F28C215" w14:textId="45992385" w:rsidR="00194D84" w:rsidRPr="00C04CD6" w:rsidRDefault="00027EDC" w:rsidP="00027EDC">
            <w:pPr>
              <w:ind w:left="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4CD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4253" w:type="dxa"/>
          </w:tcPr>
          <w:p w14:paraId="2F0231B0" w14:textId="77777777" w:rsidR="00194D84" w:rsidRDefault="00BE4E36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4CD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Замечание принято</w:t>
            </w:r>
            <w:r w:rsidR="00C04CD6">
              <w:rPr>
                <w:rFonts w:ascii="Times New Roman" w:hAnsi="Times New Roman"/>
                <w:b/>
                <w:sz w:val="18"/>
                <w:szCs w:val="18"/>
              </w:rPr>
              <w:t xml:space="preserve"> и исправлено см. ответ ООВВ</w:t>
            </w:r>
          </w:p>
          <w:p w14:paraId="0238F3D3" w14:textId="77777777" w:rsidR="00EE1911" w:rsidRDefault="00EE1911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AAA9A3C" w14:textId="77777777" w:rsidR="00EE1911" w:rsidRDefault="00EE1911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Протокол общественных слушаний от 19.01.2026г. прилагается в приложении.</w:t>
            </w:r>
          </w:p>
          <w:p w14:paraId="2DEBCD16" w14:textId="77777777" w:rsidR="00EE1911" w:rsidRDefault="00EE1911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A2794F1" w14:textId="77777777" w:rsidR="00EE1911" w:rsidRDefault="00EE1911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302CD06" w14:textId="77777777" w:rsidR="00EE1911" w:rsidRDefault="00EE1911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Лицензия №02406Р от 03.02.2022 года </w:t>
            </w:r>
            <w:r w:rsidRPr="00EE1911">
              <w:rPr>
                <w:rFonts w:ascii="Times New Roman" w:hAnsi="Times New Roman"/>
                <w:b/>
                <w:sz w:val="18"/>
                <w:szCs w:val="18"/>
              </w:rPr>
              <w:t xml:space="preserve">на переработку, обезвреживание, утилизацию и (или) уничтожение опасных отходов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прилагается в приложении</w:t>
            </w:r>
          </w:p>
          <w:p w14:paraId="6D802203" w14:textId="77777777" w:rsidR="00F16053" w:rsidRDefault="00F16053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7A5CE30" w14:textId="77777777" w:rsidR="00F16053" w:rsidRDefault="00F16053" w:rsidP="00BE4E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DB37FB6" w14:textId="77777777" w:rsidR="00F16053" w:rsidRDefault="00F16053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Прилагается в приложении расчеты рассеивания </w:t>
            </w:r>
            <w:r w:rsidRPr="00F16053">
              <w:rPr>
                <w:rFonts w:ascii="Times New Roman" w:hAnsi="Times New Roman"/>
                <w:b/>
                <w:sz w:val="18"/>
                <w:szCs w:val="18"/>
              </w:rPr>
              <w:t>(карты изолиний, сводная таблица результатов расчета).</w:t>
            </w:r>
          </w:p>
          <w:p w14:paraId="494755C5" w14:textId="77777777" w:rsidR="00F16053" w:rsidRDefault="00F16053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0B23265" w14:textId="7CB76251" w:rsidR="00F16053" w:rsidRDefault="00F16053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Письмо от 22.01.2026г. </w:t>
            </w:r>
            <w:r w:rsidRPr="00F16053">
              <w:rPr>
                <w:rFonts w:ascii="Times New Roman" w:hAnsi="Times New Roman"/>
                <w:b/>
                <w:sz w:val="18"/>
                <w:szCs w:val="18"/>
              </w:rPr>
              <w:t>Комитет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F16053">
              <w:rPr>
                <w:rFonts w:ascii="Times New Roman" w:hAnsi="Times New Roman"/>
                <w:b/>
                <w:sz w:val="18"/>
                <w:szCs w:val="18"/>
              </w:rPr>
              <w:t xml:space="preserve"> лесного хозяйства и животного мира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МЭ РК прилагается в приложении</w:t>
            </w:r>
          </w:p>
          <w:p w14:paraId="1592FDE7" w14:textId="77777777" w:rsidR="00864C47" w:rsidRDefault="00864C47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3235093" w14:textId="77777777" w:rsidR="00864C47" w:rsidRDefault="00864C47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CD6E015" w14:textId="7A6DC12C" w:rsidR="00864C47" w:rsidRDefault="00864C47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64C47">
              <w:rPr>
                <w:rFonts w:ascii="Times New Roman" w:hAnsi="Times New Roman"/>
                <w:b/>
                <w:sz w:val="18"/>
                <w:szCs w:val="18"/>
              </w:rPr>
              <w:t>Проектом предусмотрено озеленение территории и санитарно-защитной зоны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стр.11-12 отчета ОВОС</w:t>
            </w:r>
          </w:p>
          <w:p w14:paraId="6F246B96" w14:textId="77777777" w:rsidR="00864C47" w:rsidRDefault="00864C47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340514D" w14:textId="77777777" w:rsidR="00864C47" w:rsidRDefault="00864C47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7BE6C5A" w14:textId="51C4E181" w:rsidR="00864C47" w:rsidRDefault="00864C47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864C47">
              <w:rPr>
                <w:rFonts w:ascii="Times New Roman" w:hAnsi="Times New Roman"/>
                <w:b/>
                <w:sz w:val="18"/>
                <w:szCs w:val="18"/>
              </w:rPr>
              <w:t>олный перечень отходов, подлежащих утилизации на проектируемом объекте и предполагаемый объем утилизируемых отходов по видам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стр.13-16 отчета ОВОС</w:t>
            </w:r>
          </w:p>
          <w:p w14:paraId="27C8DC4D" w14:textId="5A96F6A8" w:rsidR="00864C47" w:rsidRDefault="00864C47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Объем отходов подлежащие на утилизацию</w:t>
            </w:r>
            <w:r w:rsidRPr="00864C47">
              <w:rPr>
                <w:rFonts w:ascii="Times New Roman" w:hAnsi="Times New Roman"/>
                <w:b/>
                <w:sz w:val="18"/>
                <w:szCs w:val="18"/>
              </w:rPr>
              <w:t xml:space="preserve"> составляет 1226,4 тон.</w:t>
            </w:r>
          </w:p>
          <w:p w14:paraId="7D960C9D" w14:textId="77777777" w:rsidR="008F4C93" w:rsidRDefault="008F4C93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06EDC20" w14:textId="77777777" w:rsidR="008F4C93" w:rsidRDefault="008F4C93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7FF591E" w14:textId="77777777" w:rsidR="008F4C93" w:rsidRDefault="008F4C93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A0AB528" w14:textId="77777777" w:rsidR="008F4C93" w:rsidRDefault="008F4C93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7D49BFE" w14:textId="77777777" w:rsidR="008F4C93" w:rsidRDefault="008F4C93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F59F930" w14:textId="6F7761B8" w:rsidR="008F4C93" w:rsidRPr="008F4C93" w:rsidRDefault="008F4C93" w:rsidP="008F4C9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Мероприятия</w:t>
            </w:r>
          </w:p>
          <w:p w14:paraId="62713EA8" w14:textId="458634F2" w:rsidR="008F4C93" w:rsidRDefault="008F4C93" w:rsidP="008F4C9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4C93">
              <w:rPr>
                <w:rFonts w:ascii="Times New Roman" w:hAnsi="Times New Roman"/>
                <w:b/>
                <w:sz w:val="18"/>
                <w:szCs w:val="18"/>
              </w:rPr>
              <w:t>по сокращению выбросов загрязняющих веществ в атмосферу в периоды НМУ на 2026 год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прилагается стр.183 отчета </w:t>
            </w:r>
            <w:r w:rsidR="006B0FAD">
              <w:rPr>
                <w:rFonts w:ascii="Times New Roman" w:hAnsi="Times New Roman"/>
                <w:b/>
                <w:sz w:val="18"/>
                <w:szCs w:val="18"/>
              </w:rPr>
              <w:t>ОВОС</w:t>
            </w:r>
          </w:p>
          <w:p w14:paraId="6ADACDDF" w14:textId="77777777" w:rsidR="00864C47" w:rsidRDefault="00864C47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B5B4B56" w14:textId="77777777" w:rsidR="006B0FAD" w:rsidRDefault="006B0FAD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865EF59" w14:textId="1D03A169" w:rsidR="006B0FAD" w:rsidRDefault="006B0FAD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0FAD">
              <w:rPr>
                <w:rFonts w:ascii="Times New Roman" w:hAnsi="Times New Roman"/>
                <w:b/>
                <w:sz w:val="18"/>
                <w:szCs w:val="18"/>
              </w:rPr>
              <w:t xml:space="preserve">Таблица 3.6 нормативы на существующее положение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исправлено стр.91 отчета ОВОС</w:t>
            </w:r>
          </w:p>
          <w:p w14:paraId="00BDFD94" w14:textId="77777777" w:rsidR="006B0FAD" w:rsidRDefault="006B0FAD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B6C3BC2" w14:textId="77777777" w:rsidR="006B0FAD" w:rsidRDefault="006B0FAD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23D66DC" w14:textId="48AA031A" w:rsidR="006B0FAD" w:rsidRDefault="006B0FAD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0FAD">
              <w:rPr>
                <w:rFonts w:ascii="Times New Roman" w:hAnsi="Times New Roman"/>
                <w:b/>
                <w:sz w:val="18"/>
                <w:szCs w:val="18"/>
              </w:rPr>
              <w:t>Параметры источников загрязнения принятых для расчета выбросов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исправлено стр. 71 отчета ОВОС </w:t>
            </w:r>
          </w:p>
          <w:p w14:paraId="42DD8881" w14:textId="77777777" w:rsidR="003F32D0" w:rsidRDefault="003F32D0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7CA9F52" w14:textId="42DDB7E3" w:rsidR="003F32D0" w:rsidRDefault="003F32D0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Письмо Департамента санитарно-эпидемиологического контроля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ымкент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от 08.01.2026г. прилагается </w:t>
            </w:r>
            <w:bookmarkStart w:id="0" w:name="_GoBack"/>
            <w:bookmarkEnd w:id="0"/>
          </w:p>
          <w:p w14:paraId="41AC0C38" w14:textId="77777777" w:rsidR="006B0FAD" w:rsidRDefault="006B0FAD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718D680" w14:textId="77777777" w:rsidR="00864C47" w:rsidRDefault="00864C47" w:rsidP="00864C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7BE1E5" w14:textId="1DD88DA3" w:rsidR="00864C47" w:rsidRDefault="00864C47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A373193" w14:textId="77777777" w:rsidR="00F16053" w:rsidRDefault="00F16053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9AA866F" w14:textId="37867E99" w:rsidR="00F16053" w:rsidRPr="003E5F3C" w:rsidRDefault="00F16053" w:rsidP="00F1605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14:paraId="3022C1E2" w14:textId="13B5D4A9" w:rsidR="004E5B62" w:rsidRPr="004E5B62" w:rsidRDefault="004E5B62" w:rsidP="00680B2A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sectPr w:rsidR="004E5B62" w:rsidRPr="004E5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10E"/>
    <w:multiLevelType w:val="hybridMultilevel"/>
    <w:tmpl w:val="6B7E570A"/>
    <w:lvl w:ilvl="0" w:tplc="7026C3D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0A4EE2"/>
    <w:multiLevelType w:val="hybridMultilevel"/>
    <w:tmpl w:val="042ECFFE"/>
    <w:lvl w:ilvl="0" w:tplc="1F626E2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80EA9"/>
    <w:multiLevelType w:val="hybridMultilevel"/>
    <w:tmpl w:val="042ECFFE"/>
    <w:lvl w:ilvl="0" w:tplc="1F626E24">
      <w:start w:val="1"/>
      <w:numFmt w:val="decimal"/>
      <w:lvlText w:val="%1."/>
      <w:lvlJc w:val="left"/>
      <w:pPr>
        <w:ind w:left="656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631FFE"/>
    <w:multiLevelType w:val="multilevel"/>
    <w:tmpl w:val="2C227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A6310"/>
    <w:multiLevelType w:val="hybridMultilevel"/>
    <w:tmpl w:val="3C1EA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517BB"/>
    <w:multiLevelType w:val="multilevel"/>
    <w:tmpl w:val="2CE82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E67244"/>
    <w:multiLevelType w:val="multilevel"/>
    <w:tmpl w:val="C1DCC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E471C3"/>
    <w:multiLevelType w:val="hybridMultilevel"/>
    <w:tmpl w:val="F4305A54"/>
    <w:lvl w:ilvl="0" w:tplc="1F626E2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E74B8"/>
    <w:multiLevelType w:val="multilevel"/>
    <w:tmpl w:val="190E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2763AB"/>
    <w:multiLevelType w:val="hybridMultilevel"/>
    <w:tmpl w:val="9FFE8176"/>
    <w:lvl w:ilvl="0" w:tplc="1F626E2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C42B3"/>
    <w:multiLevelType w:val="multilevel"/>
    <w:tmpl w:val="C1DCC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DA1180"/>
    <w:multiLevelType w:val="multilevel"/>
    <w:tmpl w:val="272048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036D5C"/>
    <w:multiLevelType w:val="hybridMultilevel"/>
    <w:tmpl w:val="0B4A636A"/>
    <w:lvl w:ilvl="0" w:tplc="09266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8E729B0"/>
    <w:multiLevelType w:val="hybridMultilevel"/>
    <w:tmpl w:val="042ECFFE"/>
    <w:lvl w:ilvl="0" w:tplc="1F626E2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A276F9"/>
    <w:multiLevelType w:val="multilevel"/>
    <w:tmpl w:val="C1DCC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0E2A15"/>
    <w:multiLevelType w:val="hybridMultilevel"/>
    <w:tmpl w:val="042ECFFE"/>
    <w:lvl w:ilvl="0" w:tplc="1F626E2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A75EF"/>
    <w:multiLevelType w:val="multilevel"/>
    <w:tmpl w:val="C1DCC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B24E42"/>
    <w:multiLevelType w:val="multilevel"/>
    <w:tmpl w:val="0554D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A840FB"/>
    <w:multiLevelType w:val="multilevel"/>
    <w:tmpl w:val="62606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911FDC"/>
    <w:multiLevelType w:val="hybridMultilevel"/>
    <w:tmpl w:val="E0E0895E"/>
    <w:lvl w:ilvl="0" w:tplc="200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15"/>
  </w:num>
  <w:num w:numId="8">
    <w:abstractNumId w:val="13"/>
  </w:num>
  <w:num w:numId="9">
    <w:abstractNumId w:val="3"/>
  </w:num>
  <w:num w:numId="10">
    <w:abstractNumId w:val="5"/>
  </w:num>
  <w:num w:numId="11">
    <w:abstractNumId w:val="11"/>
  </w:num>
  <w:num w:numId="12">
    <w:abstractNumId w:val="17"/>
  </w:num>
  <w:num w:numId="13">
    <w:abstractNumId w:val="8"/>
  </w:num>
  <w:num w:numId="14">
    <w:abstractNumId w:val="0"/>
  </w:num>
  <w:num w:numId="15">
    <w:abstractNumId w:val="6"/>
  </w:num>
  <w:num w:numId="16">
    <w:abstractNumId w:val="18"/>
  </w:num>
  <w:num w:numId="17">
    <w:abstractNumId w:val="10"/>
  </w:num>
  <w:num w:numId="18">
    <w:abstractNumId w:val="16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8D"/>
    <w:rsid w:val="00013E1A"/>
    <w:rsid w:val="00027EDC"/>
    <w:rsid w:val="00073C15"/>
    <w:rsid w:val="00081CC2"/>
    <w:rsid w:val="00086F17"/>
    <w:rsid w:val="001004F3"/>
    <w:rsid w:val="001100F5"/>
    <w:rsid w:val="00157718"/>
    <w:rsid w:val="00194D84"/>
    <w:rsid w:val="0023621B"/>
    <w:rsid w:val="002F34A2"/>
    <w:rsid w:val="00314895"/>
    <w:rsid w:val="003441EA"/>
    <w:rsid w:val="00353C8A"/>
    <w:rsid w:val="0037138A"/>
    <w:rsid w:val="00384170"/>
    <w:rsid w:val="003E5F3C"/>
    <w:rsid w:val="003F32D0"/>
    <w:rsid w:val="004122D0"/>
    <w:rsid w:val="004126EE"/>
    <w:rsid w:val="00417FB7"/>
    <w:rsid w:val="0045405E"/>
    <w:rsid w:val="004558B5"/>
    <w:rsid w:val="0049272E"/>
    <w:rsid w:val="004A27B1"/>
    <w:rsid w:val="004C718C"/>
    <w:rsid w:val="004D70D4"/>
    <w:rsid w:val="004E5B62"/>
    <w:rsid w:val="004E6F63"/>
    <w:rsid w:val="004E7927"/>
    <w:rsid w:val="004F5661"/>
    <w:rsid w:val="00541314"/>
    <w:rsid w:val="005E1D5B"/>
    <w:rsid w:val="005F3AF7"/>
    <w:rsid w:val="00624652"/>
    <w:rsid w:val="00641F6E"/>
    <w:rsid w:val="00675495"/>
    <w:rsid w:val="00680B2A"/>
    <w:rsid w:val="006B0FAD"/>
    <w:rsid w:val="006D37F3"/>
    <w:rsid w:val="00724FAB"/>
    <w:rsid w:val="00784918"/>
    <w:rsid w:val="007B68F0"/>
    <w:rsid w:val="007C6C50"/>
    <w:rsid w:val="00824971"/>
    <w:rsid w:val="00864C47"/>
    <w:rsid w:val="008F4C93"/>
    <w:rsid w:val="009678DE"/>
    <w:rsid w:val="00984613"/>
    <w:rsid w:val="00986E10"/>
    <w:rsid w:val="009C1508"/>
    <w:rsid w:val="009F0FDA"/>
    <w:rsid w:val="009F4764"/>
    <w:rsid w:val="00A476D5"/>
    <w:rsid w:val="00A70B5B"/>
    <w:rsid w:val="00A80552"/>
    <w:rsid w:val="00A84644"/>
    <w:rsid w:val="00AB448D"/>
    <w:rsid w:val="00AF75BA"/>
    <w:rsid w:val="00B430B3"/>
    <w:rsid w:val="00B527D4"/>
    <w:rsid w:val="00B62591"/>
    <w:rsid w:val="00BE4E36"/>
    <w:rsid w:val="00C04CD6"/>
    <w:rsid w:val="00C14A26"/>
    <w:rsid w:val="00C206B0"/>
    <w:rsid w:val="00C97660"/>
    <w:rsid w:val="00CB0BA5"/>
    <w:rsid w:val="00CC7C59"/>
    <w:rsid w:val="00CF175E"/>
    <w:rsid w:val="00D45929"/>
    <w:rsid w:val="00D8315F"/>
    <w:rsid w:val="00DB5E77"/>
    <w:rsid w:val="00DE2414"/>
    <w:rsid w:val="00E254BA"/>
    <w:rsid w:val="00E744F3"/>
    <w:rsid w:val="00E80D2D"/>
    <w:rsid w:val="00EA24AA"/>
    <w:rsid w:val="00EB495D"/>
    <w:rsid w:val="00EC71DE"/>
    <w:rsid w:val="00EE1911"/>
    <w:rsid w:val="00EE60EF"/>
    <w:rsid w:val="00EF3CFA"/>
    <w:rsid w:val="00F07E1D"/>
    <w:rsid w:val="00F16053"/>
    <w:rsid w:val="00F2626D"/>
    <w:rsid w:val="00F312C7"/>
    <w:rsid w:val="00F35197"/>
    <w:rsid w:val="00F4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E6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18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,罗"/>
    <w:basedOn w:val="a"/>
    <w:link w:val="a4"/>
    <w:uiPriority w:val="34"/>
    <w:qFormat/>
    <w:rsid w:val="004C718C"/>
    <w:pPr>
      <w:ind w:left="720"/>
      <w:contextualSpacing/>
    </w:pPr>
  </w:style>
  <w:style w:type="table" w:styleId="a5">
    <w:name w:val="Table Grid"/>
    <w:basedOn w:val="a1"/>
    <w:uiPriority w:val="39"/>
    <w:rsid w:val="0019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liases w:val="норма,Обя,No Spacing1,мелкий,мой рабочий,Айгерим,свой"/>
    <w:link w:val="a7"/>
    <w:uiPriority w:val="1"/>
    <w:qFormat/>
    <w:rsid w:val="009F0F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Без интервала Знак"/>
    <w:aliases w:val="норма Знак,Обя Знак,No Spacing1 Знак,мелкий Знак,мой рабочий Знак,Айгерим Знак,свой Знак"/>
    <w:link w:val="a6"/>
    <w:uiPriority w:val="1"/>
    <w:rsid w:val="009F0FD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link w:val="a3"/>
    <w:uiPriority w:val="34"/>
    <w:qFormat/>
    <w:rsid w:val="009F0FDA"/>
    <w:rPr>
      <w:rFonts w:ascii="Calibri" w:eastAsia="Calibri" w:hAnsi="Calibri" w:cs="Times New Roman"/>
    </w:rPr>
  </w:style>
  <w:style w:type="character" w:customStyle="1" w:styleId="y2iqfc">
    <w:name w:val="y2iqfc"/>
    <w:rsid w:val="00CB0BA5"/>
  </w:style>
  <w:style w:type="paragraph" w:styleId="HTML">
    <w:name w:val="HTML Preformatted"/>
    <w:basedOn w:val="a"/>
    <w:link w:val="HTML0"/>
    <w:uiPriority w:val="99"/>
    <w:unhideWhenUsed/>
    <w:rsid w:val="00CB0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B0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negp0gi0b9av8jahpyh">
    <w:name w:val="anegp0gi0b9av8jahpyh"/>
    <w:rsid w:val="00CB0B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18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,罗"/>
    <w:basedOn w:val="a"/>
    <w:link w:val="a4"/>
    <w:uiPriority w:val="34"/>
    <w:qFormat/>
    <w:rsid w:val="004C718C"/>
    <w:pPr>
      <w:ind w:left="720"/>
      <w:contextualSpacing/>
    </w:pPr>
  </w:style>
  <w:style w:type="table" w:styleId="a5">
    <w:name w:val="Table Grid"/>
    <w:basedOn w:val="a1"/>
    <w:uiPriority w:val="39"/>
    <w:rsid w:val="0019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liases w:val="норма,Обя,No Spacing1,мелкий,мой рабочий,Айгерим,свой"/>
    <w:link w:val="a7"/>
    <w:uiPriority w:val="1"/>
    <w:qFormat/>
    <w:rsid w:val="009F0F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Без интервала Знак"/>
    <w:aliases w:val="норма Знак,Обя Знак,No Spacing1 Знак,мелкий Знак,мой рабочий Знак,Айгерим Знак,свой Знак"/>
    <w:link w:val="a6"/>
    <w:uiPriority w:val="1"/>
    <w:rsid w:val="009F0FD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link w:val="a3"/>
    <w:uiPriority w:val="34"/>
    <w:qFormat/>
    <w:rsid w:val="009F0FDA"/>
    <w:rPr>
      <w:rFonts w:ascii="Calibri" w:eastAsia="Calibri" w:hAnsi="Calibri" w:cs="Times New Roman"/>
    </w:rPr>
  </w:style>
  <w:style w:type="character" w:customStyle="1" w:styleId="y2iqfc">
    <w:name w:val="y2iqfc"/>
    <w:rsid w:val="00CB0BA5"/>
  </w:style>
  <w:style w:type="paragraph" w:styleId="HTML">
    <w:name w:val="HTML Preformatted"/>
    <w:basedOn w:val="a"/>
    <w:link w:val="HTML0"/>
    <w:uiPriority w:val="99"/>
    <w:unhideWhenUsed/>
    <w:rsid w:val="00CB0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B0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negp0gi0b9av8jahpyh">
    <w:name w:val="anegp0gi0b9av8jahpyh"/>
    <w:rsid w:val="00CB0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878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3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6CBC3-6B4C-4FA5-8D36-D329EB95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EmbaMunaiGaz</Company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Елеубай Мария Жангелдіқызы</dc:creator>
  <cp:keywords/>
  <dc:description/>
  <cp:lastModifiedBy>user</cp:lastModifiedBy>
  <cp:revision>20</cp:revision>
  <dcterms:created xsi:type="dcterms:W3CDTF">2024-12-19T04:59:00Z</dcterms:created>
  <dcterms:modified xsi:type="dcterms:W3CDTF">2026-01-28T15:45:00Z</dcterms:modified>
</cp:coreProperties>
</file>